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B4" w:rsidRPr="00325253" w:rsidRDefault="00B622B4" w:rsidP="00DA20C2">
      <w:pPr>
        <w:spacing w:before="120"/>
        <w:rPr>
          <w:rFonts w:ascii="Cambria" w:hAnsi="Cambria" w:cs="Arial"/>
          <w:b/>
          <w:sz w:val="40"/>
          <w:szCs w:val="24"/>
        </w:rPr>
      </w:pPr>
      <w:r w:rsidRPr="00325253">
        <w:rPr>
          <w:rFonts w:ascii="Cambria" w:hAnsi="Cambria" w:cs="Arial"/>
          <w:b/>
          <w:sz w:val="40"/>
          <w:szCs w:val="24"/>
        </w:rPr>
        <w:t xml:space="preserve">Guidelines for Preparing Technical Report </w:t>
      </w:r>
    </w:p>
    <w:p w:rsidR="00B622B4" w:rsidRPr="003054B4" w:rsidRDefault="00B622B4" w:rsidP="00DA20C2">
      <w:pPr>
        <w:spacing w:before="120"/>
        <w:rPr>
          <w:sz w:val="24"/>
          <w:szCs w:val="24"/>
        </w:rPr>
      </w:pPr>
      <w:r w:rsidRPr="003054B4">
        <w:rPr>
          <w:sz w:val="24"/>
          <w:szCs w:val="24"/>
        </w:rPr>
        <w:t>Author’s Name 1,  Author’s Name 2, Author’s Name 3, Author’s Name 4, Author’s Name 5, Author’s Name 6</w:t>
      </w:r>
    </w:p>
    <w:p w:rsidR="00B622B4" w:rsidRPr="003054B4" w:rsidRDefault="00B622B4" w:rsidP="00DA20C2">
      <w:pPr>
        <w:spacing w:before="120"/>
        <w:rPr>
          <w:sz w:val="24"/>
          <w:szCs w:val="24"/>
        </w:rPr>
      </w:pPr>
      <w:r w:rsidRPr="003054B4">
        <w:rPr>
          <w:sz w:val="24"/>
          <w:szCs w:val="24"/>
        </w:rPr>
        <w:t xml:space="preserve">Affiliation, </w:t>
      </w:r>
    </w:p>
    <w:p w:rsidR="00B622B4" w:rsidRPr="003054B4" w:rsidRDefault="00B622B4" w:rsidP="00B622B4">
      <w:pPr>
        <w:rPr>
          <w:sz w:val="24"/>
          <w:szCs w:val="24"/>
        </w:rPr>
      </w:pPr>
      <w:r w:rsidRPr="003054B4">
        <w:rPr>
          <w:sz w:val="24"/>
          <w:szCs w:val="24"/>
        </w:rPr>
        <w:t>Address line 1,</w:t>
      </w:r>
    </w:p>
    <w:p w:rsidR="00B622B4" w:rsidRPr="003054B4" w:rsidRDefault="00B622B4" w:rsidP="00B622B4">
      <w:pPr>
        <w:rPr>
          <w:sz w:val="24"/>
          <w:szCs w:val="24"/>
        </w:rPr>
      </w:pPr>
      <w:r w:rsidRPr="003054B4">
        <w:rPr>
          <w:sz w:val="24"/>
          <w:szCs w:val="24"/>
        </w:rPr>
        <w:t>Address line 2.</w:t>
      </w:r>
    </w:p>
    <w:p w:rsidR="00B622B4" w:rsidRDefault="00B622B4" w:rsidP="00DA20C2">
      <w:pPr>
        <w:spacing w:before="120"/>
        <w:rPr>
          <w:rFonts w:ascii="Arial Black" w:hAnsi="Arial Black" w:cs="Arial"/>
          <w:b/>
          <w:sz w:val="24"/>
          <w:szCs w:val="24"/>
        </w:rPr>
      </w:pPr>
    </w:p>
    <w:p w:rsidR="007D128F" w:rsidRPr="00021133" w:rsidRDefault="007D128F" w:rsidP="00DA20C2">
      <w:pPr>
        <w:spacing w:before="120"/>
        <w:rPr>
          <w:rFonts w:ascii="Arial Black" w:hAnsi="Arial Black" w:cs="Arial"/>
          <w:b/>
          <w:sz w:val="24"/>
          <w:szCs w:val="24"/>
        </w:rPr>
      </w:pPr>
      <w:r w:rsidRPr="00021133">
        <w:rPr>
          <w:rFonts w:ascii="Arial Black" w:hAnsi="Arial Black" w:cs="Arial"/>
          <w:b/>
          <w:sz w:val="24"/>
          <w:szCs w:val="24"/>
        </w:rPr>
        <w:t>ABSTRACT</w:t>
      </w:r>
      <w:r w:rsidR="00B01815">
        <w:rPr>
          <w:rFonts w:ascii="Arial Black" w:hAnsi="Arial Black" w:cs="Arial"/>
          <w:b/>
          <w:sz w:val="24"/>
          <w:szCs w:val="24"/>
        </w:rPr>
        <w:t xml:space="preserve"> (Arial</w:t>
      </w:r>
      <w:r w:rsidR="00C941EF">
        <w:rPr>
          <w:rFonts w:ascii="Arial Black" w:hAnsi="Arial Black" w:cs="Arial"/>
          <w:b/>
          <w:sz w:val="24"/>
          <w:szCs w:val="24"/>
        </w:rPr>
        <w:t xml:space="preserve"> Black</w:t>
      </w:r>
      <w:r w:rsidR="00B01815">
        <w:rPr>
          <w:rFonts w:ascii="Arial Black" w:hAnsi="Arial Black" w:cs="Arial"/>
          <w:b/>
          <w:sz w:val="24"/>
          <w:szCs w:val="24"/>
        </w:rPr>
        <w:t>,</w:t>
      </w:r>
      <w:r w:rsidR="00C941EF">
        <w:rPr>
          <w:rFonts w:ascii="Arial Black" w:hAnsi="Arial Black" w:cs="Arial"/>
          <w:b/>
          <w:sz w:val="24"/>
          <w:szCs w:val="24"/>
        </w:rPr>
        <w:t xml:space="preserve"> Caps,</w:t>
      </w:r>
      <w:r w:rsidR="00B01815">
        <w:rPr>
          <w:rFonts w:ascii="Arial Black" w:hAnsi="Arial Black" w:cs="Arial"/>
          <w:b/>
          <w:sz w:val="24"/>
          <w:szCs w:val="24"/>
        </w:rPr>
        <w:t xml:space="preserve"> 12)</w:t>
      </w:r>
    </w:p>
    <w:p w:rsidR="00B01815" w:rsidRDefault="007D128F" w:rsidP="00DB2911">
      <w:pPr>
        <w:shd w:val="clear" w:color="auto" w:fill="FFFFFF"/>
        <w:spacing w:before="120" w:line="36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val="en-MY" w:eastAsia="en-MY"/>
        </w:rPr>
      </w:pPr>
      <w:r w:rsidRPr="007D128F">
        <w:rPr>
          <w:sz w:val="24"/>
          <w:szCs w:val="24"/>
        </w:rPr>
        <w:t xml:space="preserve">This document demonstrates the format requirements for </w:t>
      </w:r>
      <w:r>
        <w:rPr>
          <w:sz w:val="24"/>
        </w:rPr>
        <w:t>technical report</w:t>
      </w:r>
      <w:r w:rsidRPr="007D128F">
        <w:rPr>
          <w:sz w:val="24"/>
          <w:szCs w:val="24"/>
        </w:rPr>
        <w:t xml:space="preserve"> submitted to the </w:t>
      </w:r>
      <w:r>
        <w:rPr>
          <w:sz w:val="24"/>
        </w:rPr>
        <w:t>Robocon Malaysia 2019</w:t>
      </w:r>
      <w:r w:rsidRPr="007D128F">
        <w:rPr>
          <w:sz w:val="24"/>
          <w:szCs w:val="24"/>
        </w:rPr>
        <w:t xml:space="preserve">. </w:t>
      </w:r>
      <w:r w:rsidRPr="00B16F70">
        <w:rPr>
          <w:sz w:val="24"/>
          <w:szCs w:val="24"/>
        </w:rPr>
        <w:t>All authors are encouraged to read this document</w:t>
      </w:r>
      <w:r>
        <w:rPr>
          <w:sz w:val="24"/>
        </w:rPr>
        <w:t xml:space="preserve"> before preparation of your report</w:t>
      </w:r>
      <w:r w:rsidRPr="00021133">
        <w:rPr>
          <w:sz w:val="24"/>
          <w:szCs w:val="24"/>
        </w:rPr>
        <w:t xml:space="preserve">. </w:t>
      </w:r>
      <w:r w:rsidR="00021133" w:rsidRPr="00021133">
        <w:rPr>
          <w:sz w:val="24"/>
          <w:szCs w:val="24"/>
        </w:rPr>
        <w:t xml:space="preserve">Use this document as a template if you are using Microsoft Word 6.0 or later. Otherwise, use this document as an instruction set. </w:t>
      </w:r>
      <w:bookmarkStart w:id="0" w:name="_GoBack"/>
      <w:r w:rsidR="00021133" w:rsidRPr="00DB2911">
        <w:rPr>
          <w:sz w:val="24"/>
          <w:szCs w:val="24"/>
          <w:u w:val="single"/>
        </w:rPr>
        <w:t xml:space="preserve">The abstract </w:t>
      </w:r>
      <w:r w:rsidR="00B16F70" w:rsidRPr="00DB2911">
        <w:rPr>
          <w:b/>
          <w:sz w:val="24"/>
          <w:szCs w:val="24"/>
          <w:u w:val="single"/>
        </w:rPr>
        <w:t>MUST</w:t>
      </w:r>
      <w:r w:rsidR="00021133" w:rsidRPr="00DB2911">
        <w:rPr>
          <w:sz w:val="24"/>
          <w:szCs w:val="24"/>
          <w:u w:val="single"/>
        </w:rPr>
        <w:t xml:space="preserve"> be written in English language even if the rest of the report is in Bahasa Malaysia</w:t>
      </w:r>
      <w:bookmarkEnd w:id="0"/>
      <w:r w:rsidR="00021133" w:rsidRPr="00DB2911">
        <w:rPr>
          <w:sz w:val="24"/>
          <w:szCs w:val="24"/>
          <w:u w:val="single"/>
        </w:rPr>
        <w:t>.</w:t>
      </w:r>
      <w:r w:rsidR="00021133">
        <w:rPr>
          <w:sz w:val="24"/>
          <w:szCs w:val="24"/>
        </w:rPr>
        <w:t xml:space="preserve"> </w:t>
      </w:r>
      <w:r w:rsidR="00021133" w:rsidRPr="00021133">
        <w:rPr>
          <w:sz w:val="24"/>
          <w:szCs w:val="24"/>
        </w:rPr>
        <w:t>Define all symbols used in the abstract. Do not cite references in the abstract.</w:t>
      </w:r>
      <w:r w:rsidR="00021133">
        <w:rPr>
          <w:sz w:val="24"/>
        </w:rPr>
        <w:t xml:space="preserve"> </w:t>
      </w:r>
      <w:r w:rsidR="00021133" w:rsidRPr="00021133">
        <w:rPr>
          <w:rFonts w:ascii="Times" w:eastAsia="Times New Roman" w:hAnsi="Times" w:cs="Times"/>
          <w:color w:val="000000"/>
          <w:sz w:val="24"/>
          <w:szCs w:val="24"/>
          <w:lang w:val="en-MY" w:eastAsia="en-MY"/>
        </w:rPr>
        <w:t xml:space="preserve">The abstract summarizes the report using </w:t>
      </w:r>
      <w:r w:rsidR="00021133" w:rsidRPr="00DB2911">
        <w:rPr>
          <w:rFonts w:ascii="Times" w:eastAsia="Times New Roman" w:hAnsi="Times" w:cs="Times"/>
          <w:color w:val="000000"/>
          <w:sz w:val="24"/>
          <w:szCs w:val="24"/>
          <w:u w:val="single"/>
          <w:lang w:val="en-MY" w:eastAsia="en-MY"/>
        </w:rPr>
        <w:t>not more than 300 words</w:t>
      </w:r>
      <w:r w:rsidR="00021133" w:rsidRPr="00021133">
        <w:rPr>
          <w:rFonts w:ascii="Times" w:eastAsia="Times New Roman" w:hAnsi="Times" w:cs="Times"/>
          <w:color w:val="000000"/>
          <w:sz w:val="24"/>
          <w:szCs w:val="24"/>
          <w:lang w:val="en-MY" w:eastAsia="en-MY"/>
        </w:rPr>
        <w:t xml:space="preserve"> in a single paragraph</w:t>
      </w:r>
      <w:r w:rsidR="00021133">
        <w:rPr>
          <w:rFonts w:ascii="Times" w:eastAsia="Times New Roman" w:hAnsi="Times" w:cs="Times"/>
          <w:color w:val="000000"/>
          <w:sz w:val="24"/>
          <w:szCs w:val="24"/>
          <w:lang w:val="en-MY" w:eastAsia="en-MY"/>
        </w:rPr>
        <w:t xml:space="preserve">. </w:t>
      </w:r>
      <w:r w:rsidR="00021133" w:rsidRPr="00021133">
        <w:rPr>
          <w:rFonts w:ascii="Times" w:eastAsia="Times New Roman" w:hAnsi="Times" w:cs="Times"/>
          <w:color w:val="000000"/>
          <w:sz w:val="24"/>
          <w:szCs w:val="24"/>
          <w:lang w:val="en-MY" w:eastAsia="en-MY"/>
        </w:rPr>
        <w:t>The purpose of an abstract is so that a reader</w:t>
      </w:r>
      <w:r w:rsidR="00021133">
        <w:rPr>
          <w:rFonts w:ascii="Times" w:eastAsia="Times New Roman" w:hAnsi="Times" w:cs="Times"/>
          <w:color w:val="000000"/>
          <w:sz w:val="24"/>
          <w:szCs w:val="24"/>
          <w:lang w:val="en-MY" w:eastAsia="en-MY"/>
        </w:rPr>
        <w:t xml:space="preserve"> </w:t>
      </w:r>
      <w:r w:rsidR="00021133" w:rsidRPr="00021133">
        <w:rPr>
          <w:rFonts w:ascii="Times" w:eastAsia="Times New Roman" w:hAnsi="Times" w:cs="Times"/>
          <w:color w:val="000000"/>
          <w:sz w:val="24"/>
          <w:szCs w:val="24"/>
          <w:lang w:val="en-MY" w:eastAsia="en-MY"/>
        </w:rPr>
        <w:t xml:space="preserve">can quickly get an idea of the main points and contributions of the </w:t>
      </w:r>
      <w:r w:rsidR="00021133">
        <w:rPr>
          <w:rFonts w:ascii="Times" w:eastAsia="Times New Roman" w:hAnsi="Times" w:cs="Times"/>
          <w:color w:val="000000"/>
          <w:sz w:val="24"/>
          <w:szCs w:val="24"/>
          <w:lang w:val="en-MY" w:eastAsia="en-MY"/>
        </w:rPr>
        <w:t>work</w:t>
      </w:r>
      <w:r w:rsidR="00021133" w:rsidRPr="00021133">
        <w:rPr>
          <w:rFonts w:ascii="Times" w:eastAsia="Times New Roman" w:hAnsi="Times" w:cs="Times"/>
          <w:color w:val="000000"/>
          <w:sz w:val="24"/>
          <w:szCs w:val="24"/>
          <w:lang w:val="en-MY" w:eastAsia="en-MY"/>
        </w:rPr>
        <w:t>.</w:t>
      </w:r>
    </w:p>
    <w:p w:rsidR="00DA20C2" w:rsidRDefault="00DA20C2" w:rsidP="00DA20C2">
      <w:pPr>
        <w:shd w:val="clear" w:color="auto" w:fill="FFFFFF"/>
        <w:spacing w:before="120"/>
        <w:jc w:val="both"/>
        <w:rPr>
          <w:rFonts w:ascii="Times" w:eastAsia="Times New Roman" w:hAnsi="Times" w:cs="Times"/>
          <w:color w:val="000000"/>
          <w:sz w:val="24"/>
          <w:szCs w:val="24"/>
          <w:lang w:val="en-MY" w:eastAsia="en-MY"/>
        </w:rPr>
      </w:pPr>
    </w:p>
    <w:p w:rsidR="00864298" w:rsidRDefault="00B01815" w:rsidP="00864298">
      <w:pPr>
        <w:pStyle w:val="ListParagraph"/>
        <w:numPr>
          <w:ilvl w:val="0"/>
          <w:numId w:val="4"/>
        </w:numPr>
        <w:shd w:val="clear" w:color="auto" w:fill="FFFFFF"/>
        <w:spacing w:before="120"/>
        <w:ind w:left="0" w:firstLine="0"/>
        <w:contextualSpacing w:val="0"/>
        <w:jc w:val="both"/>
        <w:rPr>
          <w:rFonts w:ascii="Times" w:eastAsia="Times New Roman" w:hAnsi="Times" w:cs="Times"/>
          <w:color w:val="000000"/>
          <w:sz w:val="24"/>
          <w:szCs w:val="24"/>
          <w:lang w:val="en-MY" w:eastAsia="en-MY"/>
        </w:rPr>
      </w:pPr>
      <w:r w:rsidRPr="003848DB">
        <w:rPr>
          <w:rFonts w:ascii="Arial Black" w:hAnsi="Arial Black" w:cs="Arial"/>
          <w:b/>
          <w:sz w:val="24"/>
          <w:szCs w:val="24"/>
        </w:rPr>
        <w:t xml:space="preserve">INTRODUCTION </w:t>
      </w:r>
      <w:r w:rsidRPr="003848DB">
        <w:rPr>
          <w:rFonts w:ascii="Arial Black" w:hAnsi="Arial Black" w:cs="Arial"/>
          <w:sz w:val="24"/>
          <w:szCs w:val="24"/>
        </w:rPr>
        <w:t>(Arial</w:t>
      </w:r>
      <w:r w:rsidR="00C941EF" w:rsidRPr="003848DB">
        <w:rPr>
          <w:rFonts w:ascii="Arial Black" w:hAnsi="Arial Black" w:cs="Arial"/>
          <w:sz w:val="24"/>
          <w:szCs w:val="24"/>
        </w:rPr>
        <w:t xml:space="preserve"> Black</w:t>
      </w:r>
      <w:r w:rsidRPr="003848DB">
        <w:rPr>
          <w:rFonts w:ascii="Arial Black" w:hAnsi="Arial Black" w:cs="Arial"/>
          <w:sz w:val="24"/>
          <w:szCs w:val="24"/>
        </w:rPr>
        <w:t xml:space="preserve">, </w:t>
      </w:r>
      <w:r w:rsidR="00C941EF" w:rsidRPr="003848DB">
        <w:rPr>
          <w:rFonts w:ascii="Arial Black" w:hAnsi="Arial Black" w:cs="Arial"/>
          <w:sz w:val="24"/>
          <w:szCs w:val="24"/>
        </w:rPr>
        <w:t xml:space="preserve">Caps, </w:t>
      </w:r>
      <w:r w:rsidRPr="003848DB">
        <w:rPr>
          <w:rFonts w:ascii="Arial Black" w:hAnsi="Arial Black" w:cs="Arial"/>
          <w:sz w:val="24"/>
          <w:szCs w:val="24"/>
        </w:rPr>
        <w:t>12)</w:t>
      </w:r>
    </w:p>
    <w:p w:rsidR="00864298" w:rsidRDefault="00864298" w:rsidP="00864298">
      <w:pPr>
        <w:shd w:val="clear" w:color="auto" w:fill="FFFFFF"/>
        <w:spacing w:before="120" w:line="360" w:lineRule="auto"/>
        <w:ind w:firstLine="360"/>
        <w:jc w:val="both"/>
        <w:rPr>
          <w:sz w:val="24"/>
        </w:rPr>
      </w:pPr>
      <w:r w:rsidRPr="00864298">
        <w:rPr>
          <w:sz w:val="24"/>
          <w:szCs w:val="24"/>
        </w:rPr>
        <w:t>As with any writing, one of the first questions tha</w:t>
      </w:r>
      <w:r w:rsidRPr="00864298">
        <w:rPr>
          <w:sz w:val="24"/>
        </w:rPr>
        <w:t xml:space="preserve">t must be asked in the planning </w:t>
      </w:r>
      <w:r w:rsidRPr="00864298">
        <w:rPr>
          <w:sz w:val="24"/>
          <w:szCs w:val="24"/>
        </w:rPr>
        <w:t>process is "Who is the target reader?"</w:t>
      </w:r>
      <w:r w:rsidRPr="00864298">
        <w:rPr>
          <w:sz w:val="24"/>
        </w:rPr>
        <w:t xml:space="preserve"> </w:t>
      </w:r>
      <w:r w:rsidRPr="00864298">
        <w:rPr>
          <w:sz w:val="24"/>
          <w:szCs w:val="24"/>
        </w:rPr>
        <w:t xml:space="preserve">The </w:t>
      </w:r>
      <w:r w:rsidRPr="00864298">
        <w:rPr>
          <w:sz w:val="24"/>
        </w:rPr>
        <w:t>reader</w:t>
      </w:r>
      <w:r w:rsidRPr="00864298">
        <w:rPr>
          <w:sz w:val="24"/>
          <w:szCs w:val="24"/>
        </w:rPr>
        <w:t xml:space="preserve"> is normally independent and was not involved in the initiation or executing of the work being reported. The author must therefore ensure that sufficient background and detail is </w:t>
      </w:r>
      <w:r w:rsidRPr="00864298">
        <w:rPr>
          <w:sz w:val="24"/>
        </w:rPr>
        <w:t xml:space="preserve">provided. </w:t>
      </w:r>
    </w:p>
    <w:p w:rsidR="00864298" w:rsidRPr="00864298" w:rsidRDefault="00864298" w:rsidP="00864298">
      <w:pPr>
        <w:shd w:val="clear" w:color="auto" w:fill="FFFFFF"/>
        <w:spacing w:before="120" w:line="360" w:lineRule="auto"/>
        <w:ind w:firstLine="360"/>
        <w:jc w:val="both"/>
        <w:rPr>
          <w:sz w:val="24"/>
        </w:rPr>
      </w:pPr>
      <w:r w:rsidRPr="00864298">
        <w:rPr>
          <w:sz w:val="24"/>
        </w:rPr>
        <w:t>Be sure to define clearly t</w:t>
      </w:r>
      <w:r w:rsidRPr="00864298">
        <w:rPr>
          <w:sz w:val="24"/>
          <w:szCs w:val="24"/>
        </w:rPr>
        <w:t>he purpose of the report, i.e</w:t>
      </w:r>
      <w:r w:rsidRPr="00864298">
        <w:rPr>
          <w:sz w:val="24"/>
        </w:rPr>
        <w:t xml:space="preserve">. the problem that was examined, </w:t>
      </w:r>
      <w:r w:rsidRPr="00864298">
        <w:rPr>
          <w:sz w:val="24"/>
          <w:szCs w:val="24"/>
        </w:rPr>
        <w:t xml:space="preserve">the </w:t>
      </w:r>
      <w:r w:rsidRPr="00864298">
        <w:rPr>
          <w:sz w:val="24"/>
        </w:rPr>
        <w:t xml:space="preserve">specific objectives of the work and the motivation for the work. </w:t>
      </w:r>
    </w:p>
    <w:p w:rsidR="00864298" w:rsidRPr="00864298" w:rsidRDefault="00864298" w:rsidP="00864298">
      <w:pPr>
        <w:pStyle w:val="ListParagraph"/>
        <w:shd w:val="clear" w:color="auto" w:fill="FFFFFF"/>
        <w:spacing w:before="120"/>
        <w:ind w:left="0"/>
        <w:contextualSpacing w:val="0"/>
        <w:jc w:val="both"/>
        <w:rPr>
          <w:rFonts w:ascii="Times" w:eastAsia="Times New Roman" w:hAnsi="Times" w:cs="Times"/>
          <w:color w:val="000000"/>
          <w:sz w:val="24"/>
          <w:szCs w:val="24"/>
          <w:lang w:val="en-MY" w:eastAsia="en-MY"/>
        </w:rPr>
      </w:pPr>
    </w:p>
    <w:p w:rsidR="00864298" w:rsidRPr="00DA20C2" w:rsidRDefault="00561B07" w:rsidP="00DA20C2">
      <w:pPr>
        <w:pStyle w:val="ListParagraph"/>
        <w:numPr>
          <w:ilvl w:val="0"/>
          <w:numId w:val="4"/>
        </w:numPr>
        <w:shd w:val="clear" w:color="auto" w:fill="FFFFFF"/>
        <w:spacing w:before="120"/>
        <w:ind w:left="0" w:firstLine="0"/>
        <w:contextualSpacing w:val="0"/>
        <w:jc w:val="both"/>
        <w:rPr>
          <w:rFonts w:ascii="Times" w:eastAsia="Times New Roman" w:hAnsi="Times" w:cs="Times"/>
          <w:color w:val="000000"/>
          <w:sz w:val="24"/>
          <w:szCs w:val="24"/>
          <w:lang w:val="en-MY" w:eastAsia="en-MY"/>
        </w:rPr>
      </w:pPr>
      <w:r>
        <w:rPr>
          <w:rFonts w:ascii="Arial Black" w:hAnsi="Arial Black" w:cs="Arial"/>
          <w:b/>
          <w:sz w:val="24"/>
          <w:szCs w:val="24"/>
        </w:rPr>
        <w:t>ARRANGEMENTS</w:t>
      </w:r>
      <w:r w:rsidR="00E43B9E">
        <w:rPr>
          <w:rFonts w:ascii="Arial Black" w:hAnsi="Arial Black" w:cs="Arial"/>
          <w:b/>
          <w:sz w:val="24"/>
          <w:szCs w:val="24"/>
        </w:rPr>
        <w:t>/</w:t>
      </w:r>
      <w:r>
        <w:rPr>
          <w:rFonts w:ascii="Arial Black" w:hAnsi="Arial Black" w:cs="Arial"/>
          <w:b/>
          <w:sz w:val="24"/>
          <w:szCs w:val="24"/>
        </w:rPr>
        <w:t>CONTENTS</w:t>
      </w:r>
    </w:p>
    <w:p w:rsidR="003A5EAF" w:rsidRPr="003A5EAF" w:rsidRDefault="003A5EAF" w:rsidP="003A5EAF">
      <w:pPr>
        <w:shd w:val="clear" w:color="auto" w:fill="FFFFFF"/>
        <w:spacing w:before="120" w:line="360" w:lineRule="auto"/>
        <w:jc w:val="both"/>
        <w:rPr>
          <w:sz w:val="24"/>
        </w:rPr>
      </w:pPr>
      <w:r w:rsidRPr="003A5EAF">
        <w:rPr>
          <w:sz w:val="24"/>
        </w:rPr>
        <w:t xml:space="preserve">Guideline for technical report writing. Your writings must include but not limited to this proposed guideline. The main body text should be divided into chapters </w:t>
      </w:r>
      <w:r w:rsidR="00562D8B">
        <w:rPr>
          <w:sz w:val="24"/>
        </w:rPr>
        <w:t>as follows</w:t>
      </w:r>
      <w:r w:rsidRPr="003A5EAF">
        <w:rPr>
          <w:sz w:val="24"/>
        </w:rPr>
        <w:t>,</w:t>
      </w:r>
    </w:p>
    <w:p w:rsidR="003A5EAF" w:rsidRPr="0059725D" w:rsidRDefault="003A5EAF" w:rsidP="0059725D">
      <w:pPr>
        <w:pStyle w:val="ListParagraph"/>
        <w:numPr>
          <w:ilvl w:val="0"/>
          <w:numId w:val="11"/>
        </w:numPr>
        <w:shd w:val="clear" w:color="auto" w:fill="FFFFFF"/>
        <w:spacing w:before="120" w:line="360" w:lineRule="auto"/>
        <w:jc w:val="both"/>
        <w:rPr>
          <w:sz w:val="24"/>
        </w:rPr>
      </w:pPr>
      <w:r w:rsidRPr="0059725D">
        <w:rPr>
          <w:sz w:val="24"/>
        </w:rPr>
        <w:t>Introduction</w:t>
      </w:r>
    </w:p>
    <w:p w:rsidR="00BE2451" w:rsidRDefault="003A5EAF" w:rsidP="00BE2451">
      <w:pPr>
        <w:pStyle w:val="ListParagraph"/>
        <w:numPr>
          <w:ilvl w:val="0"/>
          <w:numId w:val="11"/>
        </w:numPr>
        <w:shd w:val="clear" w:color="auto" w:fill="FFFFFF"/>
        <w:spacing w:before="120" w:line="360" w:lineRule="auto"/>
        <w:jc w:val="both"/>
        <w:rPr>
          <w:sz w:val="24"/>
        </w:rPr>
      </w:pPr>
      <w:r w:rsidRPr="0059725D">
        <w:rPr>
          <w:sz w:val="24"/>
        </w:rPr>
        <w:t xml:space="preserve">Detailed design </w:t>
      </w:r>
    </w:p>
    <w:p w:rsidR="003A5EAF" w:rsidRDefault="003A5EAF" w:rsidP="00BE2451">
      <w:pPr>
        <w:pStyle w:val="ListParagraph"/>
        <w:numPr>
          <w:ilvl w:val="1"/>
          <w:numId w:val="12"/>
        </w:numPr>
        <w:shd w:val="clear" w:color="auto" w:fill="FFFFFF"/>
        <w:spacing w:before="120" w:line="360" w:lineRule="auto"/>
        <w:ind w:left="1208" w:hanging="357"/>
        <w:jc w:val="both"/>
        <w:rPr>
          <w:sz w:val="24"/>
        </w:rPr>
      </w:pPr>
      <w:r w:rsidRPr="00BE2451">
        <w:rPr>
          <w:sz w:val="24"/>
        </w:rPr>
        <w:t xml:space="preserve">Mechanical design </w:t>
      </w:r>
    </w:p>
    <w:p w:rsidR="00741EF4" w:rsidRDefault="00741EF4" w:rsidP="00741EF4">
      <w:pPr>
        <w:pStyle w:val="ListParagraph"/>
        <w:numPr>
          <w:ilvl w:val="0"/>
          <w:numId w:val="13"/>
        </w:numPr>
        <w:shd w:val="clear" w:color="auto" w:fill="FFFFFF"/>
        <w:spacing w:before="120" w:line="360" w:lineRule="auto"/>
        <w:jc w:val="both"/>
        <w:rPr>
          <w:sz w:val="24"/>
        </w:rPr>
      </w:pPr>
      <w:r>
        <w:rPr>
          <w:sz w:val="24"/>
        </w:rPr>
        <w:lastRenderedPageBreak/>
        <w:t>Authors may discussed about locomotion, arms and legs extremities, actuators</w:t>
      </w:r>
      <w:r w:rsidR="0071584F">
        <w:rPr>
          <w:sz w:val="24"/>
        </w:rPr>
        <w:t xml:space="preserve"> with its specification</w:t>
      </w:r>
      <w:r>
        <w:rPr>
          <w:sz w:val="24"/>
        </w:rPr>
        <w:t xml:space="preserve"> and design specifications (dimensions, mass, payload capacity, DOF, etc.).  </w:t>
      </w:r>
    </w:p>
    <w:p w:rsidR="00BE2451" w:rsidRDefault="00BE2451" w:rsidP="00BE2451">
      <w:pPr>
        <w:pStyle w:val="ListParagraph"/>
        <w:numPr>
          <w:ilvl w:val="1"/>
          <w:numId w:val="12"/>
        </w:numPr>
        <w:shd w:val="clear" w:color="auto" w:fill="FFFFFF"/>
        <w:spacing w:before="120" w:line="360" w:lineRule="auto"/>
        <w:ind w:left="1208" w:hanging="357"/>
        <w:jc w:val="both"/>
        <w:rPr>
          <w:sz w:val="24"/>
        </w:rPr>
      </w:pPr>
      <w:r>
        <w:rPr>
          <w:sz w:val="24"/>
        </w:rPr>
        <w:t>Electronic design</w:t>
      </w:r>
    </w:p>
    <w:p w:rsidR="00711D61" w:rsidRPr="00711D61" w:rsidRDefault="00976A14" w:rsidP="00711D61">
      <w:pPr>
        <w:pStyle w:val="ListParagraph"/>
        <w:numPr>
          <w:ilvl w:val="0"/>
          <w:numId w:val="13"/>
        </w:numPr>
        <w:shd w:val="clear" w:color="auto" w:fill="FFFFFF"/>
        <w:spacing w:before="120" w:line="360" w:lineRule="auto"/>
        <w:jc w:val="both"/>
        <w:rPr>
          <w:sz w:val="24"/>
        </w:rPr>
      </w:pPr>
      <w:r>
        <w:rPr>
          <w:sz w:val="24"/>
        </w:rPr>
        <w:t>Distribution of sensors and architecture of the processing units within the robots</w:t>
      </w:r>
    </w:p>
    <w:p w:rsidR="00BE2451" w:rsidRDefault="00BE2451" w:rsidP="00BE2451">
      <w:pPr>
        <w:pStyle w:val="ListParagraph"/>
        <w:numPr>
          <w:ilvl w:val="1"/>
          <w:numId w:val="12"/>
        </w:numPr>
        <w:shd w:val="clear" w:color="auto" w:fill="FFFFFF"/>
        <w:spacing w:before="120" w:line="360" w:lineRule="auto"/>
        <w:ind w:left="1208" w:hanging="357"/>
        <w:jc w:val="both"/>
        <w:rPr>
          <w:sz w:val="24"/>
        </w:rPr>
      </w:pPr>
      <w:r>
        <w:rPr>
          <w:sz w:val="24"/>
        </w:rPr>
        <w:t>Software design</w:t>
      </w:r>
    </w:p>
    <w:p w:rsidR="00976A14" w:rsidRPr="00BE2451" w:rsidRDefault="00976A14" w:rsidP="00976A14">
      <w:pPr>
        <w:pStyle w:val="ListParagraph"/>
        <w:numPr>
          <w:ilvl w:val="0"/>
          <w:numId w:val="13"/>
        </w:numPr>
        <w:shd w:val="clear" w:color="auto" w:fill="FFFFFF"/>
        <w:spacing w:before="120" w:line="360" w:lineRule="auto"/>
        <w:jc w:val="both"/>
        <w:rPr>
          <w:sz w:val="24"/>
        </w:rPr>
      </w:pPr>
      <w:r>
        <w:rPr>
          <w:sz w:val="24"/>
        </w:rPr>
        <w:t xml:space="preserve">Provide flowchart of the written program/code </w:t>
      </w:r>
    </w:p>
    <w:p w:rsidR="003A5EAF" w:rsidRPr="003A5EAF" w:rsidRDefault="003A5EAF" w:rsidP="0059725D">
      <w:pPr>
        <w:pStyle w:val="ListParagraph"/>
        <w:numPr>
          <w:ilvl w:val="0"/>
          <w:numId w:val="11"/>
        </w:numPr>
        <w:shd w:val="clear" w:color="auto" w:fill="FFFFFF"/>
        <w:spacing w:before="120" w:line="360" w:lineRule="auto"/>
        <w:jc w:val="both"/>
        <w:rPr>
          <w:sz w:val="24"/>
        </w:rPr>
      </w:pPr>
      <w:r w:rsidRPr="003A5EAF">
        <w:rPr>
          <w:sz w:val="24"/>
        </w:rPr>
        <w:t>Presentation of Data/Simulation/Testing</w:t>
      </w:r>
    </w:p>
    <w:p w:rsidR="003A5EAF" w:rsidRPr="003A5EAF" w:rsidRDefault="003A5EAF" w:rsidP="0059725D">
      <w:pPr>
        <w:pStyle w:val="ListParagraph"/>
        <w:numPr>
          <w:ilvl w:val="0"/>
          <w:numId w:val="11"/>
        </w:numPr>
        <w:shd w:val="clear" w:color="auto" w:fill="FFFFFF"/>
        <w:spacing w:before="120" w:line="360" w:lineRule="auto"/>
        <w:jc w:val="both"/>
        <w:rPr>
          <w:sz w:val="24"/>
        </w:rPr>
      </w:pPr>
      <w:r w:rsidRPr="003A5EAF">
        <w:rPr>
          <w:sz w:val="24"/>
        </w:rPr>
        <w:t xml:space="preserve">Conclusions, Limitations and Recommendations </w:t>
      </w:r>
    </w:p>
    <w:p w:rsidR="003A5EAF" w:rsidRPr="003A5EAF" w:rsidRDefault="003A5EAF" w:rsidP="0059725D">
      <w:pPr>
        <w:pStyle w:val="ListParagraph"/>
        <w:numPr>
          <w:ilvl w:val="0"/>
          <w:numId w:val="11"/>
        </w:numPr>
        <w:shd w:val="clear" w:color="auto" w:fill="FFFFFF"/>
        <w:spacing w:before="120" w:line="360" w:lineRule="auto"/>
        <w:jc w:val="both"/>
        <w:rPr>
          <w:sz w:val="24"/>
        </w:rPr>
      </w:pPr>
      <w:r w:rsidRPr="003A5EAF">
        <w:rPr>
          <w:sz w:val="24"/>
        </w:rPr>
        <w:t xml:space="preserve">Acknowledgments </w:t>
      </w:r>
    </w:p>
    <w:p w:rsidR="003A5EAF" w:rsidRPr="003A5EAF" w:rsidRDefault="003A5EAF" w:rsidP="0059725D">
      <w:pPr>
        <w:pStyle w:val="ListParagraph"/>
        <w:numPr>
          <w:ilvl w:val="0"/>
          <w:numId w:val="11"/>
        </w:numPr>
        <w:shd w:val="clear" w:color="auto" w:fill="FFFFFF"/>
        <w:spacing w:before="120" w:line="360" w:lineRule="auto"/>
        <w:jc w:val="both"/>
        <w:rPr>
          <w:sz w:val="24"/>
        </w:rPr>
      </w:pPr>
      <w:r w:rsidRPr="003A5EAF">
        <w:rPr>
          <w:sz w:val="24"/>
        </w:rPr>
        <w:t>References</w:t>
      </w:r>
      <w:r w:rsidR="000C1535">
        <w:rPr>
          <w:sz w:val="24"/>
        </w:rPr>
        <w:t xml:space="preserve"> </w:t>
      </w:r>
    </w:p>
    <w:p w:rsidR="00325253" w:rsidRDefault="00325253" w:rsidP="00325253">
      <w:pPr>
        <w:pStyle w:val="ListParagraph"/>
        <w:shd w:val="clear" w:color="auto" w:fill="FFFFFF"/>
        <w:spacing w:before="120"/>
        <w:ind w:left="0"/>
        <w:jc w:val="both"/>
        <w:rPr>
          <w:sz w:val="24"/>
        </w:rPr>
      </w:pPr>
    </w:p>
    <w:p w:rsidR="00DA20C2" w:rsidRPr="003848DB" w:rsidRDefault="00DB2911" w:rsidP="00325253">
      <w:pPr>
        <w:pStyle w:val="ListParagraph"/>
        <w:numPr>
          <w:ilvl w:val="0"/>
          <w:numId w:val="4"/>
        </w:numPr>
        <w:shd w:val="clear" w:color="auto" w:fill="FFFFFF"/>
        <w:spacing w:before="120"/>
        <w:ind w:left="357" w:hanging="357"/>
        <w:jc w:val="both"/>
        <w:rPr>
          <w:rFonts w:ascii="Times" w:eastAsia="Times New Roman" w:hAnsi="Times" w:cs="Times"/>
          <w:color w:val="000000"/>
          <w:sz w:val="24"/>
          <w:szCs w:val="24"/>
          <w:lang w:val="en-MY" w:eastAsia="en-MY"/>
        </w:rPr>
      </w:pPr>
      <w:r>
        <w:rPr>
          <w:rFonts w:ascii="Arial Black" w:hAnsi="Arial Black" w:cs="Arial"/>
          <w:b/>
          <w:sz w:val="24"/>
          <w:szCs w:val="24"/>
        </w:rPr>
        <w:t xml:space="preserve">FORMAT AND LAYOUT </w:t>
      </w:r>
      <w:r w:rsidR="00DA20C2" w:rsidRPr="003848DB">
        <w:rPr>
          <w:rFonts w:ascii="Arial Black" w:hAnsi="Arial Black" w:cs="Arial"/>
          <w:sz w:val="24"/>
          <w:szCs w:val="24"/>
        </w:rPr>
        <w:t>(Arial Black, Caps, 12)</w:t>
      </w:r>
    </w:p>
    <w:p w:rsidR="00C941EF" w:rsidRDefault="00C941EF" w:rsidP="00DB2911">
      <w:pPr>
        <w:shd w:val="clear" w:color="auto" w:fill="FFFFFF"/>
        <w:spacing w:before="120" w:line="360" w:lineRule="auto"/>
        <w:ind w:firstLine="284"/>
        <w:jc w:val="both"/>
        <w:rPr>
          <w:sz w:val="24"/>
        </w:rPr>
      </w:pPr>
      <w:r>
        <w:rPr>
          <w:sz w:val="24"/>
          <w:szCs w:val="24"/>
        </w:rPr>
        <w:t xml:space="preserve">Use </w:t>
      </w:r>
      <w:r w:rsidR="00DB2911">
        <w:rPr>
          <w:sz w:val="24"/>
          <w:szCs w:val="24"/>
        </w:rPr>
        <w:t>font’s</w:t>
      </w:r>
      <w:r>
        <w:rPr>
          <w:sz w:val="24"/>
          <w:szCs w:val="24"/>
        </w:rPr>
        <w:t xml:space="preserve"> settings with Times New Roman and size 12 for paragraph texts. </w:t>
      </w:r>
      <w:r w:rsidR="003848DB">
        <w:rPr>
          <w:sz w:val="24"/>
          <w:szCs w:val="24"/>
        </w:rPr>
        <w:t>Indents and spacing should be</w:t>
      </w:r>
      <w:r w:rsidR="007D422B">
        <w:rPr>
          <w:sz w:val="24"/>
          <w:szCs w:val="24"/>
        </w:rPr>
        <w:t xml:space="preserve"> 6.0pt before,</w:t>
      </w:r>
      <w:r w:rsidR="003848DB">
        <w:rPr>
          <w:sz w:val="24"/>
          <w:szCs w:val="24"/>
        </w:rPr>
        <w:t xml:space="preserve"> </w:t>
      </w:r>
      <w:r w:rsidR="00DB2911">
        <w:rPr>
          <w:sz w:val="24"/>
          <w:szCs w:val="24"/>
        </w:rPr>
        <w:t>1.5</w:t>
      </w:r>
      <w:r w:rsidR="003848DB">
        <w:rPr>
          <w:sz w:val="24"/>
          <w:szCs w:val="24"/>
        </w:rPr>
        <w:t xml:space="preserve"> </w:t>
      </w:r>
      <w:r w:rsidR="002A6A49">
        <w:rPr>
          <w:sz w:val="24"/>
          <w:szCs w:val="24"/>
        </w:rPr>
        <w:t>spacing</w:t>
      </w:r>
      <w:r w:rsidR="003848DB">
        <w:rPr>
          <w:sz w:val="24"/>
          <w:szCs w:val="24"/>
        </w:rPr>
        <w:t xml:space="preserve"> and indentation of 0.5cm</w:t>
      </w:r>
      <w:r w:rsidR="00DB2911">
        <w:rPr>
          <w:sz w:val="24"/>
          <w:szCs w:val="24"/>
        </w:rPr>
        <w:t xml:space="preserve"> for the first sentence of a new paragraph</w:t>
      </w:r>
      <w:r w:rsidR="003848DB">
        <w:rPr>
          <w:sz w:val="24"/>
          <w:szCs w:val="24"/>
        </w:rPr>
        <w:t xml:space="preserve">. </w:t>
      </w:r>
      <w:r w:rsidR="00B16F70" w:rsidRPr="00B16F70">
        <w:rPr>
          <w:sz w:val="24"/>
          <w:szCs w:val="24"/>
        </w:rPr>
        <w:t xml:space="preserve">Paper length of the final version MUST </w:t>
      </w:r>
      <w:r w:rsidR="00B16F70">
        <w:rPr>
          <w:sz w:val="24"/>
        </w:rPr>
        <w:t>be between 5 to</w:t>
      </w:r>
      <w:r w:rsidR="00B16F70" w:rsidRPr="00B16F70">
        <w:rPr>
          <w:sz w:val="24"/>
          <w:szCs w:val="24"/>
        </w:rPr>
        <w:t xml:space="preserve"> 10 pages, </w:t>
      </w:r>
      <w:r w:rsidR="00B16F70">
        <w:rPr>
          <w:i/>
          <w:sz w:val="24"/>
        </w:rPr>
        <w:t xml:space="preserve">including </w:t>
      </w:r>
      <w:r w:rsidR="00B16F70" w:rsidRPr="00B16F70">
        <w:rPr>
          <w:sz w:val="24"/>
          <w:szCs w:val="24"/>
        </w:rPr>
        <w:t>the bibliography.</w:t>
      </w:r>
      <w:r w:rsidR="00B16F70">
        <w:rPr>
          <w:sz w:val="24"/>
        </w:rPr>
        <w:t xml:space="preserve"> </w:t>
      </w:r>
      <w:r w:rsidR="00DB2911">
        <w:rPr>
          <w:sz w:val="24"/>
        </w:rPr>
        <w:t>The paper is set to A4 (21cm x 29.7cm) and the margins should be set to Top (2.54cm), Inside (2.54cm), Outside (2.54c), Bottom (3.0cm) and Gutter (0.5cm) with mirror margins applied to the whole documents.</w:t>
      </w:r>
      <w:r w:rsidR="00C94674">
        <w:rPr>
          <w:sz w:val="24"/>
        </w:rPr>
        <w:t xml:space="preserve"> All materials must fit within these margin requirements (including table, figure, graph, etc.).</w:t>
      </w:r>
      <w:r w:rsidR="00ED2A60">
        <w:rPr>
          <w:sz w:val="24"/>
        </w:rPr>
        <w:t xml:space="preserve"> Reports must also be fully justified (i.e. have even left and right margins)</w:t>
      </w:r>
    </w:p>
    <w:p w:rsidR="003848DB" w:rsidRDefault="00864298" w:rsidP="00864298">
      <w:pPr>
        <w:pStyle w:val="Abstract"/>
        <w:spacing w:before="120"/>
        <w:ind w:left="0" w:firstLine="0"/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 xml:space="preserve">3.1    </w:t>
      </w:r>
      <w:r w:rsidR="003848DB">
        <w:rPr>
          <w:rFonts w:ascii="Arial Black" w:hAnsi="Arial Black" w:cs="Arial"/>
          <w:sz w:val="24"/>
        </w:rPr>
        <w:t>Figure, table and math</w:t>
      </w:r>
      <w:r w:rsidR="002A6A49">
        <w:rPr>
          <w:rFonts w:ascii="Arial Black" w:hAnsi="Arial Black" w:cs="Arial"/>
          <w:sz w:val="24"/>
        </w:rPr>
        <w:t xml:space="preserve"> </w:t>
      </w:r>
      <w:r w:rsidR="002A6A49" w:rsidRPr="00C941EF">
        <w:rPr>
          <w:rFonts w:ascii="Arial Black" w:hAnsi="Arial Black" w:cs="Arial"/>
          <w:sz w:val="24"/>
        </w:rPr>
        <w:t>(Arial Black, lower case, 12)</w:t>
      </w:r>
    </w:p>
    <w:p w:rsidR="00E07670" w:rsidRPr="00E07670" w:rsidRDefault="00E07670" w:rsidP="00ED2A60">
      <w:pPr>
        <w:shd w:val="clear" w:color="auto" w:fill="FFFFFF"/>
        <w:spacing w:before="120" w:line="360" w:lineRule="auto"/>
        <w:ind w:firstLine="284"/>
        <w:jc w:val="both"/>
        <w:rPr>
          <w:sz w:val="24"/>
          <w:szCs w:val="24"/>
        </w:rPr>
      </w:pPr>
      <w:r w:rsidRPr="00E07670">
        <w:rPr>
          <w:sz w:val="24"/>
          <w:szCs w:val="24"/>
        </w:rPr>
        <w:t>Place figure captions below the figures; place table titles above the tables. If your figure has two parts, include the labels “(a)” and “(b)” as part of the artwork.</w:t>
      </w:r>
      <w:r>
        <w:rPr>
          <w:sz w:val="24"/>
          <w:szCs w:val="24"/>
        </w:rPr>
        <w:t xml:space="preserve"> </w:t>
      </w:r>
      <w:r w:rsidRPr="00B26D56">
        <w:rPr>
          <w:sz w:val="24"/>
          <w:szCs w:val="24"/>
        </w:rPr>
        <w:t>Please verify that the figures and tables you mention in the text actually exist.</w:t>
      </w:r>
      <w:r>
        <w:rPr>
          <w:sz w:val="24"/>
          <w:szCs w:val="24"/>
        </w:rPr>
        <w:t xml:space="preserve"> Be sure to label your axis properly if required and write the quantity name with the units. </w:t>
      </w:r>
    </w:p>
    <w:p w:rsidR="00DA20C2" w:rsidRDefault="00DA20C2" w:rsidP="003848DB">
      <w:pPr>
        <w:shd w:val="clear" w:color="auto" w:fill="FFFFFF"/>
        <w:ind w:firstLine="284"/>
        <w:jc w:val="both"/>
        <w:rPr>
          <w:sz w:val="24"/>
          <w:szCs w:val="24"/>
        </w:rPr>
      </w:pPr>
    </w:p>
    <w:p w:rsidR="00B26D56" w:rsidRDefault="00DA20C2" w:rsidP="00DA20C2">
      <w:pPr>
        <w:shd w:val="clear" w:color="auto" w:fill="FFFFFF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MY" w:eastAsia="en-MY"/>
        </w:rPr>
        <w:lastRenderedPageBreak/>
        <w:drawing>
          <wp:inline distT="0" distB="0" distL="0" distR="0">
            <wp:extent cx="2882653" cy="149615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465" cy="15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0C2" w:rsidRDefault="00DA20C2" w:rsidP="00DA20C2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Figure 1: </w:t>
      </w:r>
      <w:r w:rsidR="00ED2A60">
        <w:rPr>
          <w:sz w:val="24"/>
          <w:szCs w:val="24"/>
        </w:rPr>
        <w:t>The caption should be placed after the figure</w:t>
      </w:r>
    </w:p>
    <w:p w:rsidR="00E07670" w:rsidRDefault="00E07670" w:rsidP="00DA20C2">
      <w:pPr>
        <w:shd w:val="clear" w:color="auto" w:fill="FFFFFF"/>
        <w:jc w:val="center"/>
        <w:rPr>
          <w:sz w:val="24"/>
          <w:szCs w:val="24"/>
        </w:rPr>
      </w:pPr>
    </w:p>
    <w:p w:rsidR="00E07670" w:rsidRDefault="00E07670" w:rsidP="00DA20C2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Table 1: </w:t>
      </w:r>
      <w:r w:rsidR="00ED2A60">
        <w:rPr>
          <w:sz w:val="24"/>
          <w:szCs w:val="24"/>
        </w:rPr>
        <w:t>The caption should be placed before the table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418"/>
        <w:gridCol w:w="1819"/>
        <w:gridCol w:w="1725"/>
        <w:gridCol w:w="1842"/>
      </w:tblGrid>
      <w:tr w:rsidR="00E07670" w:rsidTr="00C72DF0">
        <w:tc>
          <w:tcPr>
            <w:tcW w:w="1418" w:type="dxa"/>
          </w:tcPr>
          <w:p w:rsidR="00E07670" w:rsidRPr="00E07670" w:rsidRDefault="00E07670" w:rsidP="00DA20C2">
            <w:pPr>
              <w:jc w:val="center"/>
              <w:rPr>
                <w:b/>
                <w:sz w:val="24"/>
                <w:szCs w:val="24"/>
              </w:rPr>
            </w:pPr>
            <w:r w:rsidRPr="00E07670">
              <w:rPr>
                <w:b/>
                <w:sz w:val="24"/>
                <w:szCs w:val="24"/>
              </w:rPr>
              <w:t>Method</w:t>
            </w:r>
          </w:p>
        </w:tc>
        <w:tc>
          <w:tcPr>
            <w:tcW w:w="1819" w:type="dxa"/>
          </w:tcPr>
          <w:p w:rsidR="00E07670" w:rsidRPr="00E07670" w:rsidRDefault="00E07670" w:rsidP="00DA20C2">
            <w:pPr>
              <w:jc w:val="center"/>
              <w:rPr>
                <w:b/>
                <w:sz w:val="24"/>
                <w:szCs w:val="24"/>
              </w:rPr>
            </w:pPr>
            <w:r w:rsidRPr="00E07670">
              <w:rPr>
                <w:b/>
                <w:sz w:val="24"/>
                <w:szCs w:val="24"/>
              </w:rPr>
              <w:t>Parameter 1</w:t>
            </w:r>
          </w:p>
        </w:tc>
        <w:tc>
          <w:tcPr>
            <w:tcW w:w="1725" w:type="dxa"/>
          </w:tcPr>
          <w:p w:rsidR="00E07670" w:rsidRPr="00E07670" w:rsidRDefault="00E07670" w:rsidP="00DA20C2">
            <w:pPr>
              <w:jc w:val="center"/>
              <w:rPr>
                <w:b/>
                <w:sz w:val="24"/>
                <w:szCs w:val="24"/>
              </w:rPr>
            </w:pPr>
            <w:r w:rsidRPr="00E07670">
              <w:rPr>
                <w:b/>
                <w:sz w:val="24"/>
                <w:szCs w:val="24"/>
              </w:rPr>
              <w:t>Parameter 2</w:t>
            </w:r>
          </w:p>
        </w:tc>
        <w:tc>
          <w:tcPr>
            <w:tcW w:w="1842" w:type="dxa"/>
          </w:tcPr>
          <w:p w:rsidR="00E07670" w:rsidRPr="00E07670" w:rsidRDefault="00E07670" w:rsidP="00DA20C2">
            <w:pPr>
              <w:jc w:val="center"/>
              <w:rPr>
                <w:b/>
                <w:sz w:val="24"/>
                <w:szCs w:val="24"/>
              </w:rPr>
            </w:pPr>
            <w:r w:rsidRPr="00E07670">
              <w:rPr>
                <w:b/>
                <w:sz w:val="24"/>
                <w:szCs w:val="24"/>
              </w:rPr>
              <w:t>Parameter 3</w:t>
            </w:r>
          </w:p>
        </w:tc>
      </w:tr>
      <w:tr w:rsidR="00ED2A60" w:rsidTr="00C72DF0">
        <w:tc>
          <w:tcPr>
            <w:tcW w:w="1418" w:type="dxa"/>
          </w:tcPr>
          <w:p w:rsidR="00ED2A60" w:rsidRDefault="00ED2A60" w:rsidP="00ED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</w:t>
            </w:r>
          </w:p>
        </w:tc>
        <w:tc>
          <w:tcPr>
            <w:tcW w:w="1819" w:type="dxa"/>
          </w:tcPr>
          <w:p w:rsidR="00ED2A60" w:rsidRDefault="00ED2A60" w:rsidP="00ED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1725" w:type="dxa"/>
          </w:tcPr>
          <w:p w:rsidR="00ED2A60" w:rsidRDefault="00ED2A60" w:rsidP="00ED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1842" w:type="dxa"/>
          </w:tcPr>
          <w:p w:rsidR="00ED2A60" w:rsidRDefault="00ED2A60" w:rsidP="00ED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</w:tr>
      <w:tr w:rsidR="00ED2A60" w:rsidTr="00C72DF0">
        <w:tc>
          <w:tcPr>
            <w:tcW w:w="1418" w:type="dxa"/>
          </w:tcPr>
          <w:p w:rsidR="00ED2A60" w:rsidRDefault="00ED2A60" w:rsidP="00ED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Yours</w:t>
            </w:r>
          </w:p>
        </w:tc>
        <w:tc>
          <w:tcPr>
            <w:tcW w:w="1819" w:type="dxa"/>
          </w:tcPr>
          <w:p w:rsidR="00ED2A60" w:rsidRDefault="00ED2A60" w:rsidP="00ED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1725" w:type="dxa"/>
          </w:tcPr>
          <w:p w:rsidR="00ED2A60" w:rsidRDefault="00ED2A60" w:rsidP="00ED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  <w:tc>
          <w:tcPr>
            <w:tcW w:w="1842" w:type="dxa"/>
          </w:tcPr>
          <w:p w:rsidR="00ED2A60" w:rsidRDefault="00ED2A60" w:rsidP="00ED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</w:tc>
      </w:tr>
      <w:tr w:rsidR="00ED2A60" w:rsidTr="00C72DF0">
        <w:tc>
          <w:tcPr>
            <w:tcW w:w="1418" w:type="dxa"/>
          </w:tcPr>
          <w:p w:rsidR="00ED2A60" w:rsidRDefault="00ED2A60" w:rsidP="00ED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Theirs</w:t>
            </w:r>
          </w:p>
        </w:tc>
        <w:tc>
          <w:tcPr>
            <w:tcW w:w="1819" w:type="dxa"/>
          </w:tcPr>
          <w:p w:rsidR="00ED2A60" w:rsidRDefault="00ED2A60" w:rsidP="00ED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1725" w:type="dxa"/>
          </w:tcPr>
          <w:p w:rsidR="00ED2A60" w:rsidRDefault="00ED2A60" w:rsidP="00ED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1842" w:type="dxa"/>
          </w:tcPr>
          <w:p w:rsidR="00ED2A60" w:rsidRDefault="00ED2A60" w:rsidP="00ED2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</w:tr>
    </w:tbl>
    <w:p w:rsidR="00E07670" w:rsidRDefault="00E07670" w:rsidP="00DA20C2">
      <w:pPr>
        <w:shd w:val="clear" w:color="auto" w:fill="FFFFFF"/>
        <w:jc w:val="center"/>
        <w:rPr>
          <w:sz w:val="24"/>
          <w:szCs w:val="24"/>
        </w:rPr>
      </w:pPr>
    </w:p>
    <w:p w:rsidR="00DA20C2" w:rsidRPr="00C941EF" w:rsidRDefault="00DA20C2" w:rsidP="00864298">
      <w:pPr>
        <w:pStyle w:val="Abstract"/>
        <w:numPr>
          <w:ilvl w:val="1"/>
          <w:numId w:val="7"/>
        </w:numPr>
        <w:spacing w:before="120"/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Units</w:t>
      </w:r>
      <w:r w:rsidR="0065783D">
        <w:rPr>
          <w:rFonts w:ascii="Arial Black" w:hAnsi="Arial Black" w:cs="Arial"/>
          <w:sz w:val="24"/>
        </w:rPr>
        <w:t xml:space="preserve"> and Equations</w:t>
      </w:r>
    </w:p>
    <w:p w:rsidR="002A6A49" w:rsidRDefault="0042006B" w:rsidP="005705B9">
      <w:pPr>
        <w:pStyle w:val="Text"/>
        <w:spacing w:before="120" w:line="36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International system unit (SI) shall be used</w:t>
      </w:r>
      <w:r w:rsidR="002A6A49" w:rsidRPr="002A6A4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Equation number should be enclosed in parentheses on the right hand margin. They should be cited in the text, for example, Eq. (1) or Eqs.(1)-(3). Equation starts from left. </w:t>
      </w:r>
    </w:p>
    <w:p w:rsidR="0042006B" w:rsidRDefault="0042006B" w:rsidP="005705B9">
      <w:pPr>
        <w:pStyle w:val="Text"/>
        <w:spacing w:before="120" w:line="360" w:lineRule="auto"/>
        <w:ind w:firstLine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x=Ax+Bu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(1)</w:t>
      </w:r>
    </w:p>
    <w:p w:rsidR="0042006B" w:rsidRPr="0042006B" w:rsidRDefault="00840714" w:rsidP="005705B9">
      <w:pPr>
        <w:pStyle w:val="Text"/>
        <w:spacing w:before="120" w:line="360" w:lineRule="auto"/>
        <w:ind w:firstLine="0"/>
        <w:rPr>
          <w:sz w:val="24"/>
          <w:szCs w:val="24"/>
        </w:rPr>
      </w:pPr>
      <m:oMath>
        <m:acc>
          <m:accPr>
            <m:chr m:val="̇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  <m:r>
          <w:rPr>
            <w:rFonts w:ascii="Cambria Math" w:hAnsi="Cambria Math"/>
            <w:sz w:val="24"/>
            <w:szCs w:val="24"/>
          </w:rPr>
          <m:t>=Cx+Du</m:t>
        </m:r>
      </m:oMath>
      <w:r w:rsidR="0042006B">
        <w:rPr>
          <w:sz w:val="24"/>
          <w:szCs w:val="24"/>
        </w:rPr>
        <w:tab/>
      </w:r>
      <w:r w:rsidR="0042006B">
        <w:rPr>
          <w:sz w:val="24"/>
          <w:szCs w:val="24"/>
        </w:rPr>
        <w:tab/>
      </w:r>
      <w:r w:rsidR="0042006B">
        <w:rPr>
          <w:sz w:val="24"/>
          <w:szCs w:val="24"/>
        </w:rPr>
        <w:tab/>
      </w:r>
      <w:r w:rsidR="0042006B">
        <w:rPr>
          <w:sz w:val="24"/>
          <w:szCs w:val="24"/>
        </w:rPr>
        <w:tab/>
      </w:r>
      <w:r w:rsidR="0042006B">
        <w:rPr>
          <w:sz w:val="24"/>
          <w:szCs w:val="24"/>
        </w:rPr>
        <w:tab/>
      </w:r>
      <w:r w:rsidR="0042006B">
        <w:rPr>
          <w:sz w:val="24"/>
          <w:szCs w:val="24"/>
        </w:rPr>
        <w:tab/>
      </w:r>
      <w:r w:rsidR="0042006B">
        <w:rPr>
          <w:sz w:val="24"/>
          <w:szCs w:val="24"/>
        </w:rPr>
        <w:tab/>
      </w:r>
      <w:r w:rsidR="0042006B">
        <w:rPr>
          <w:sz w:val="24"/>
          <w:szCs w:val="24"/>
        </w:rPr>
        <w:tab/>
      </w:r>
      <w:r w:rsidR="0042006B">
        <w:rPr>
          <w:sz w:val="24"/>
          <w:szCs w:val="24"/>
        </w:rPr>
        <w:tab/>
      </w:r>
      <w:r w:rsidR="0042006B">
        <w:rPr>
          <w:sz w:val="24"/>
          <w:szCs w:val="24"/>
        </w:rPr>
        <w:tab/>
        <w:t xml:space="preserve">         (2)</w:t>
      </w:r>
    </w:p>
    <w:p w:rsidR="00DA20C2" w:rsidRPr="00C941EF" w:rsidRDefault="00DA20C2" w:rsidP="00864298">
      <w:pPr>
        <w:pStyle w:val="Abstract"/>
        <w:numPr>
          <w:ilvl w:val="1"/>
          <w:numId w:val="7"/>
        </w:numPr>
        <w:spacing w:before="120"/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Citations</w:t>
      </w:r>
      <w:r w:rsidR="002A6F8E">
        <w:rPr>
          <w:rFonts w:ascii="Arial Black" w:hAnsi="Arial Black" w:cs="Arial"/>
          <w:sz w:val="24"/>
        </w:rPr>
        <w:t xml:space="preserve"> </w:t>
      </w:r>
    </w:p>
    <w:p w:rsidR="002A6A49" w:rsidRDefault="002A6A49" w:rsidP="005705B9">
      <w:pPr>
        <w:shd w:val="clear" w:color="auto" w:fill="FFFFFF"/>
        <w:spacing w:before="120" w:line="360" w:lineRule="auto"/>
        <w:ind w:firstLine="284"/>
        <w:jc w:val="both"/>
        <w:rPr>
          <w:sz w:val="24"/>
          <w:szCs w:val="24"/>
        </w:rPr>
      </w:pPr>
      <w:r w:rsidRPr="002A6A49">
        <w:rPr>
          <w:sz w:val="24"/>
          <w:szCs w:val="24"/>
        </w:rPr>
        <w:t>When citing a multi-author paper, you may save space by using “</w:t>
      </w:r>
      <w:r w:rsidRPr="002A6A49">
        <w:rPr>
          <w:i/>
          <w:sz w:val="24"/>
          <w:szCs w:val="24"/>
        </w:rPr>
        <w:t>et alia</w:t>
      </w:r>
      <w:r w:rsidRPr="002A6A49">
        <w:rPr>
          <w:sz w:val="24"/>
          <w:szCs w:val="24"/>
        </w:rPr>
        <w:t xml:space="preserve">”, shortened to “et </w:t>
      </w:r>
      <w:r w:rsidRPr="002A6A49">
        <w:rPr>
          <w:i/>
          <w:sz w:val="24"/>
          <w:szCs w:val="24"/>
        </w:rPr>
        <w:t>al.</w:t>
      </w:r>
      <w:r w:rsidRPr="002A6A49">
        <w:rPr>
          <w:sz w:val="24"/>
          <w:szCs w:val="24"/>
        </w:rPr>
        <w:t>” (not “</w:t>
      </w:r>
      <w:r w:rsidRPr="002A6A49">
        <w:rPr>
          <w:i/>
          <w:sz w:val="24"/>
          <w:szCs w:val="24"/>
        </w:rPr>
        <w:t>et. al.</w:t>
      </w:r>
      <w:r w:rsidRPr="002A6A49">
        <w:rPr>
          <w:sz w:val="24"/>
        </w:rPr>
        <w:t xml:space="preserve">” as “et” is a complete word.). </w:t>
      </w:r>
      <w:r w:rsidRPr="002A6A49">
        <w:rPr>
          <w:sz w:val="24"/>
          <w:szCs w:val="24"/>
        </w:rPr>
        <w:t xml:space="preserve">However, use it only when there are three or more authors. </w:t>
      </w:r>
    </w:p>
    <w:p w:rsidR="003848DB" w:rsidRDefault="00B16F70" w:rsidP="005705B9">
      <w:pPr>
        <w:shd w:val="clear" w:color="auto" w:fill="FFFFFF"/>
        <w:spacing w:before="120" w:line="360" w:lineRule="auto"/>
        <w:ind w:firstLine="284"/>
        <w:jc w:val="both"/>
        <w:rPr>
          <w:sz w:val="24"/>
          <w:szCs w:val="24"/>
        </w:rPr>
      </w:pPr>
      <w:r w:rsidRPr="00B16F70">
        <w:rPr>
          <w:sz w:val="24"/>
          <w:szCs w:val="24"/>
        </w:rPr>
        <w:t xml:space="preserve">Thus, the following is correct: “ </w:t>
      </w:r>
      <w:r>
        <w:rPr>
          <w:sz w:val="24"/>
        </w:rPr>
        <w:t>Remembrall</w:t>
      </w:r>
      <w:r w:rsidRPr="00B16F70">
        <w:rPr>
          <w:sz w:val="24"/>
          <w:szCs w:val="24"/>
        </w:rPr>
        <w:t xml:space="preserve"> has been trendy lately. It was introduced by </w:t>
      </w:r>
      <w:r>
        <w:rPr>
          <w:sz w:val="24"/>
        </w:rPr>
        <w:t>Weasley</w:t>
      </w:r>
      <w:r w:rsidRPr="00B16F70">
        <w:rPr>
          <w:sz w:val="24"/>
          <w:szCs w:val="24"/>
        </w:rPr>
        <w:t xml:space="preserve"> [1], and subsequently developed by </w:t>
      </w:r>
      <w:r>
        <w:rPr>
          <w:sz w:val="24"/>
        </w:rPr>
        <w:t>Vector and Severus-Snape</w:t>
      </w:r>
      <w:r w:rsidRPr="00B16F70">
        <w:rPr>
          <w:sz w:val="24"/>
          <w:szCs w:val="24"/>
        </w:rPr>
        <w:t xml:space="preserve"> [2], and </w:t>
      </w:r>
      <w:r>
        <w:rPr>
          <w:sz w:val="24"/>
        </w:rPr>
        <w:t>Nymphadora</w:t>
      </w:r>
      <w:r w:rsidRPr="00B16F70">
        <w:rPr>
          <w:sz w:val="24"/>
          <w:szCs w:val="24"/>
        </w:rPr>
        <w:t xml:space="preserve"> et </w:t>
      </w:r>
      <w:r w:rsidRPr="00B16F70">
        <w:rPr>
          <w:i/>
          <w:sz w:val="24"/>
          <w:szCs w:val="24"/>
        </w:rPr>
        <w:t>al.</w:t>
      </w:r>
      <w:r w:rsidRPr="00B16F70">
        <w:rPr>
          <w:sz w:val="24"/>
          <w:szCs w:val="24"/>
        </w:rPr>
        <w:t xml:space="preserve"> [3].”</w:t>
      </w:r>
    </w:p>
    <w:p w:rsidR="00B16F70" w:rsidRDefault="00B16F70" w:rsidP="005705B9">
      <w:pPr>
        <w:shd w:val="clear" w:color="auto" w:fill="FFFFFF"/>
        <w:spacing w:before="120" w:line="360" w:lineRule="auto"/>
        <w:ind w:firstLine="284"/>
        <w:jc w:val="both"/>
        <w:rPr>
          <w:sz w:val="24"/>
          <w:szCs w:val="24"/>
        </w:rPr>
      </w:pPr>
      <w:r w:rsidRPr="00B16F70">
        <w:rPr>
          <w:sz w:val="24"/>
          <w:szCs w:val="24"/>
        </w:rPr>
        <w:t xml:space="preserve">This is incorrect: “... subsequently developed by </w:t>
      </w:r>
      <w:r w:rsidR="007845EF">
        <w:rPr>
          <w:sz w:val="24"/>
        </w:rPr>
        <w:t>Vector</w:t>
      </w:r>
      <w:r w:rsidRPr="00B16F70">
        <w:rPr>
          <w:sz w:val="24"/>
          <w:szCs w:val="24"/>
        </w:rPr>
        <w:t xml:space="preserve"> et </w:t>
      </w:r>
      <w:r w:rsidRPr="00B16F70">
        <w:rPr>
          <w:i/>
          <w:sz w:val="24"/>
          <w:szCs w:val="24"/>
        </w:rPr>
        <w:t>al.</w:t>
      </w:r>
      <w:r w:rsidRPr="00B16F70">
        <w:rPr>
          <w:sz w:val="24"/>
          <w:szCs w:val="24"/>
        </w:rPr>
        <w:t xml:space="preserve"> [2] ...” because reference [2] has just two authors.</w:t>
      </w:r>
      <w:r w:rsidR="003848DB">
        <w:rPr>
          <w:sz w:val="24"/>
          <w:szCs w:val="24"/>
        </w:rPr>
        <w:t xml:space="preserve"> </w:t>
      </w:r>
    </w:p>
    <w:p w:rsidR="002A6F8E" w:rsidRDefault="002A6F8E" w:rsidP="005705B9">
      <w:pPr>
        <w:shd w:val="clear" w:color="auto" w:fill="FFFFFF"/>
        <w:spacing w:before="120" w:line="360" w:lineRule="auto"/>
        <w:ind w:firstLine="284"/>
        <w:jc w:val="both"/>
        <w:rPr>
          <w:sz w:val="24"/>
          <w:szCs w:val="24"/>
        </w:rPr>
      </w:pPr>
      <w:r w:rsidRPr="002A6F8E">
        <w:rPr>
          <w:sz w:val="24"/>
          <w:szCs w:val="24"/>
        </w:rPr>
        <w:t>List and number all</w:t>
      </w:r>
      <w:r w:rsidR="00262CC3">
        <w:rPr>
          <w:sz w:val="24"/>
          <w:szCs w:val="24"/>
        </w:rPr>
        <w:t xml:space="preserve"> </w:t>
      </w:r>
      <w:r w:rsidR="007D422B">
        <w:rPr>
          <w:sz w:val="24"/>
          <w:szCs w:val="24"/>
        </w:rPr>
        <w:t>bibliographical references in 11</w:t>
      </w:r>
      <w:r w:rsidRPr="002A6F8E">
        <w:rPr>
          <w:sz w:val="24"/>
          <w:szCs w:val="24"/>
        </w:rPr>
        <w:t>-point Times, single-spaced, at the end of your paper. When referenced in the text, enclose the citation number in square brackets, for example [4].</w:t>
      </w:r>
    </w:p>
    <w:p w:rsidR="005705B9" w:rsidRPr="002A6F8E" w:rsidRDefault="005705B9" w:rsidP="00864298">
      <w:pPr>
        <w:shd w:val="clear" w:color="auto" w:fill="FFFFFF"/>
        <w:spacing w:before="120" w:line="360" w:lineRule="auto"/>
        <w:jc w:val="both"/>
        <w:rPr>
          <w:sz w:val="24"/>
          <w:szCs w:val="24"/>
        </w:rPr>
      </w:pPr>
    </w:p>
    <w:p w:rsidR="00303BE8" w:rsidRPr="00C941EF" w:rsidRDefault="00107148" w:rsidP="009618FB">
      <w:pPr>
        <w:pStyle w:val="Abstract"/>
        <w:spacing w:before="120" w:after="120"/>
        <w:ind w:left="0" w:firstLine="0"/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lastRenderedPageBreak/>
        <w:t>References</w:t>
      </w:r>
    </w:p>
    <w:p w:rsidR="00303BE8" w:rsidRPr="005705B9" w:rsidRDefault="00303BE8" w:rsidP="009618FB">
      <w:pPr>
        <w:pStyle w:val="References"/>
        <w:spacing w:after="0"/>
        <w:rPr>
          <w:sz w:val="22"/>
          <w:szCs w:val="20"/>
        </w:rPr>
      </w:pPr>
      <w:r w:rsidRPr="005705B9">
        <w:rPr>
          <w:sz w:val="22"/>
          <w:szCs w:val="20"/>
        </w:rPr>
        <w:t>[1]</w:t>
      </w:r>
      <w:r w:rsidRPr="005705B9">
        <w:rPr>
          <w:sz w:val="22"/>
          <w:szCs w:val="20"/>
        </w:rPr>
        <w:tab/>
        <w:t xml:space="preserve">A. Weasley. Rememberall. </w:t>
      </w:r>
      <w:r w:rsidRPr="005705B9">
        <w:rPr>
          <w:i/>
          <w:sz w:val="22"/>
          <w:szCs w:val="20"/>
        </w:rPr>
        <w:t>Journal of Rem</w:t>
      </w:r>
      <w:r w:rsidRPr="005705B9">
        <w:rPr>
          <w:sz w:val="22"/>
          <w:szCs w:val="20"/>
        </w:rPr>
        <w:t>, 12(1):234–778, 2002.</w:t>
      </w:r>
    </w:p>
    <w:p w:rsidR="00303BE8" w:rsidRPr="005705B9" w:rsidRDefault="00303BE8" w:rsidP="009618FB">
      <w:pPr>
        <w:pStyle w:val="References"/>
        <w:spacing w:after="0"/>
        <w:rPr>
          <w:sz w:val="22"/>
          <w:szCs w:val="20"/>
        </w:rPr>
      </w:pPr>
      <w:r w:rsidRPr="005705B9">
        <w:rPr>
          <w:sz w:val="22"/>
          <w:szCs w:val="20"/>
        </w:rPr>
        <w:t>[2]</w:t>
      </w:r>
      <w:r w:rsidRPr="005705B9">
        <w:rPr>
          <w:sz w:val="22"/>
          <w:szCs w:val="20"/>
        </w:rPr>
        <w:tab/>
        <w:t xml:space="preserve">A. Vector and H.P. Severus-Snape. Rememberall revisited. </w:t>
      </w:r>
      <w:r w:rsidRPr="005705B9">
        <w:rPr>
          <w:i/>
          <w:sz w:val="22"/>
          <w:szCs w:val="20"/>
        </w:rPr>
        <w:t>Journal of Rem</w:t>
      </w:r>
      <w:r w:rsidRPr="005705B9">
        <w:rPr>
          <w:sz w:val="22"/>
          <w:szCs w:val="20"/>
        </w:rPr>
        <w:t>, 13 (1):234–778, 2003.</w:t>
      </w:r>
    </w:p>
    <w:p w:rsidR="00303BE8" w:rsidRPr="005705B9" w:rsidRDefault="00303BE8" w:rsidP="009618FB">
      <w:pPr>
        <w:pStyle w:val="References"/>
        <w:spacing w:after="0"/>
        <w:rPr>
          <w:sz w:val="22"/>
          <w:szCs w:val="20"/>
        </w:rPr>
      </w:pPr>
      <w:r w:rsidRPr="005705B9">
        <w:rPr>
          <w:sz w:val="22"/>
          <w:szCs w:val="20"/>
        </w:rPr>
        <w:t>[3]</w:t>
      </w:r>
      <w:r w:rsidRPr="005705B9">
        <w:rPr>
          <w:sz w:val="22"/>
          <w:szCs w:val="20"/>
        </w:rPr>
        <w:tab/>
        <w:t xml:space="preserve">A. Nymphadora, A. Hermione, and A. Hagrid. Does Rememberall Really Exists? </w:t>
      </w:r>
      <w:r w:rsidRPr="005705B9">
        <w:rPr>
          <w:i/>
          <w:sz w:val="22"/>
          <w:szCs w:val="20"/>
        </w:rPr>
        <w:t>Journal of Rem</w:t>
      </w:r>
      <w:r w:rsidRPr="005705B9">
        <w:rPr>
          <w:sz w:val="22"/>
          <w:szCs w:val="20"/>
        </w:rPr>
        <w:t>, 14(1):234–778, 2004.</w:t>
      </w:r>
    </w:p>
    <w:p w:rsidR="00303BE8" w:rsidRPr="005705B9" w:rsidRDefault="00303BE8" w:rsidP="009618FB">
      <w:pPr>
        <w:pStyle w:val="References"/>
        <w:spacing w:after="0"/>
        <w:rPr>
          <w:sz w:val="22"/>
          <w:szCs w:val="20"/>
        </w:rPr>
      </w:pPr>
      <w:r w:rsidRPr="005705B9">
        <w:rPr>
          <w:sz w:val="22"/>
          <w:szCs w:val="20"/>
        </w:rPr>
        <w:t>[5]   Authors. Rememberall tutorial, 2019. Supplied as additional material.</w:t>
      </w:r>
    </w:p>
    <w:p w:rsidR="00303BE8" w:rsidRPr="005705B9" w:rsidRDefault="005705B9" w:rsidP="009618FB">
      <w:pPr>
        <w:pStyle w:val="References"/>
        <w:spacing w:after="0"/>
        <w:rPr>
          <w:sz w:val="22"/>
          <w:szCs w:val="20"/>
        </w:rPr>
      </w:pPr>
      <w:r>
        <w:rPr>
          <w:sz w:val="22"/>
          <w:szCs w:val="20"/>
        </w:rPr>
        <w:t>[6] A. D.</w:t>
      </w:r>
      <w:r w:rsidR="00303BE8" w:rsidRPr="005705B9">
        <w:rPr>
          <w:sz w:val="22"/>
          <w:szCs w:val="20"/>
        </w:rPr>
        <w:t xml:space="preserve"> Malfoy. What’s wrong with these equations? </w:t>
      </w:r>
      <w:r w:rsidR="00303BE8" w:rsidRPr="005705B9">
        <w:rPr>
          <w:i/>
          <w:sz w:val="22"/>
          <w:szCs w:val="20"/>
        </w:rPr>
        <w:t>Physics Today</w:t>
      </w:r>
      <w:r w:rsidR="00303BE8" w:rsidRPr="005705B9">
        <w:rPr>
          <w:sz w:val="22"/>
          <w:szCs w:val="20"/>
        </w:rPr>
        <w:t xml:space="preserve">, October 2018. </w:t>
      </w:r>
      <w:r w:rsidR="00303BE8" w:rsidRPr="005705B9">
        <w:rPr>
          <w:rFonts w:ascii="Courier New" w:hAnsi="Courier New" w:cs="Courier New"/>
          <w:color w:val="0000FF"/>
          <w:sz w:val="22"/>
          <w:szCs w:val="20"/>
        </w:rPr>
        <w:t>http://www.whtvr.org/doc/slyth.pdf</w:t>
      </w:r>
      <w:r w:rsidR="00303BE8" w:rsidRPr="005705B9">
        <w:rPr>
          <w:sz w:val="22"/>
          <w:szCs w:val="20"/>
        </w:rPr>
        <w:t>.</w:t>
      </w:r>
    </w:p>
    <w:p w:rsidR="007D128F" w:rsidRDefault="007D128F" w:rsidP="007D128F"/>
    <w:p w:rsidR="00AC585C" w:rsidRDefault="00840714" w:rsidP="007D128F"/>
    <w:p w:rsidR="007D128F" w:rsidRPr="007D128F" w:rsidRDefault="007D128F" w:rsidP="007D128F"/>
    <w:sectPr w:rsidR="007D128F" w:rsidRPr="007D128F" w:rsidSect="00DB2911">
      <w:footerReference w:type="default" r:id="rId8"/>
      <w:pgSz w:w="11906" w:h="16838" w:code="9"/>
      <w:pgMar w:top="1440" w:right="1440" w:bottom="1701" w:left="1440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714" w:rsidRDefault="00840714" w:rsidP="00303BE8">
      <w:r>
        <w:separator/>
      </w:r>
    </w:p>
  </w:endnote>
  <w:endnote w:type="continuationSeparator" w:id="0">
    <w:p w:rsidR="00840714" w:rsidRDefault="00840714" w:rsidP="0030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E8" w:rsidRPr="00303BE8" w:rsidRDefault="00303BE8">
    <w:pPr>
      <w:pStyle w:val="Footer"/>
      <w:rPr>
        <w:color w:val="808080" w:themeColor="background1" w:themeShade="80"/>
      </w:rPr>
    </w:pPr>
    <w:r w:rsidRPr="00303BE8">
      <w:rPr>
        <w:rFonts w:ascii="Arial" w:hAnsi="Arial" w:cs="Arial"/>
        <w:color w:val="808080" w:themeColor="background1" w:themeShade="80"/>
        <w:sz w:val="21"/>
        <w:szCs w:val="21"/>
        <w:shd w:val="clear" w:color="auto" w:fill="FFFFFF"/>
      </w:rPr>
      <w:t>Copyright © by IIUM Robocon Malaysia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714" w:rsidRDefault="00840714" w:rsidP="00303BE8">
      <w:r>
        <w:separator/>
      </w:r>
    </w:p>
  </w:footnote>
  <w:footnote w:type="continuationSeparator" w:id="0">
    <w:p w:rsidR="00840714" w:rsidRDefault="00840714" w:rsidP="00303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278F"/>
    <w:multiLevelType w:val="multilevel"/>
    <w:tmpl w:val="8D8EFC7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BA17F2"/>
    <w:multiLevelType w:val="hybridMultilevel"/>
    <w:tmpl w:val="AF26C7D2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6930"/>
    <w:multiLevelType w:val="multilevel"/>
    <w:tmpl w:val="34E6E0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AEA5843"/>
    <w:multiLevelType w:val="hybridMultilevel"/>
    <w:tmpl w:val="12406C76"/>
    <w:lvl w:ilvl="0" w:tplc="4409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4" w15:restartNumberingAfterBreak="0">
    <w:nsid w:val="1FB81408"/>
    <w:multiLevelType w:val="multilevel"/>
    <w:tmpl w:val="54CEFD7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A5873FF"/>
    <w:multiLevelType w:val="hybridMultilevel"/>
    <w:tmpl w:val="35E8836A"/>
    <w:lvl w:ilvl="0" w:tplc="41CA66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45ADB"/>
    <w:multiLevelType w:val="hybridMultilevel"/>
    <w:tmpl w:val="FA1E0D9E"/>
    <w:lvl w:ilvl="0" w:tplc="AE6A9DD8">
      <w:start w:val="1"/>
      <w:numFmt w:val="decimal"/>
      <w:lvlText w:val="%1.0"/>
      <w:lvlJc w:val="left"/>
      <w:pPr>
        <w:ind w:left="720" w:hanging="360"/>
      </w:pPr>
      <w:rPr>
        <w:rFonts w:ascii="Arial Black" w:hAnsi="Arial Black"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61926"/>
    <w:multiLevelType w:val="hybridMultilevel"/>
    <w:tmpl w:val="8B26B5A8"/>
    <w:lvl w:ilvl="0" w:tplc="74E030A6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413E6"/>
    <w:multiLevelType w:val="hybridMultilevel"/>
    <w:tmpl w:val="4D6ED896"/>
    <w:lvl w:ilvl="0" w:tplc="91E693C0">
      <w:start w:val="1"/>
      <w:numFmt w:val="decimal"/>
      <w:lvlText w:val="%1.0"/>
      <w:lvlJc w:val="left"/>
      <w:pPr>
        <w:ind w:left="720" w:hanging="360"/>
      </w:pPr>
      <w:rPr>
        <w:rFonts w:ascii="Arial Black" w:hAnsi="Arial Black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A6B8A"/>
    <w:multiLevelType w:val="multilevel"/>
    <w:tmpl w:val="710C64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56F11BC4"/>
    <w:multiLevelType w:val="multilevel"/>
    <w:tmpl w:val="A3F218A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57E528C"/>
    <w:multiLevelType w:val="multilevel"/>
    <w:tmpl w:val="018C91F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E362AD8"/>
    <w:multiLevelType w:val="hybridMultilevel"/>
    <w:tmpl w:val="9CB2E39E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12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07"/>
    <w:rsid w:val="00021133"/>
    <w:rsid w:val="000A11EC"/>
    <w:rsid w:val="000C1535"/>
    <w:rsid w:val="00107148"/>
    <w:rsid w:val="00140981"/>
    <w:rsid w:val="001544ED"/>
    <w:rsid w:val="00262CC3"/>
    <w:rsid w:val="002A0707"/>
    <w:rsid w:val="002A6A49"/>
    <w:rsid w:val="002A6F8E"/>
    <w:rsid w:val="002B17C2"/>
    <w:rsid w:val="002B1C9B"/>
    <w:rsid w:val="00303BE8"/>
    <w:rsid w:val="003054B4"/>
    <w:rsid w:val="00325253"/>
    <w:rsid w:val="00333FEB"/>
    <w:rsid w:val="00384077"/>
    <w:rsid w:val="003848DB"/>
    <w:rsid w:val="003A5EAF"/>
    <w:rsid w:val="0040528D"/>
    <w:rsid w:val="0042006B"/>
    <w:rsid w:val="00426018"/>
    <w:rsid w:val="00561B07"/>
    <w:rsid w:val="00562D8B"/>
    <w:rsid w:val="005705B9"/>
    <w:rsid w:val="0059725D"/>
    <w:rsid w:val="00607009"/>
    <w:rsid w:val="0065783D"/>
    <w:rsid w:val="00711D61"/>
    <w:rsid w:val="0071584F"/>
    <w:rsid w:val="00741EF4"/>
    <w:rsid w:val="007845EF"/>
    <w:rsid w:val="007C0C33"/>
    <w:rsid w:val="007D128F"/>
    <w:rsid w:val="007D422B"/>
    <w:rsid w:val="00817777"/>
    <w:rsid w:val="00840714"/>
    <w:rsid w:val="00864298"/>
    <w:rsid w:val="008804B4"/>
    <w:rsid w:val="009618FB"/>
    <w:rsid w:val="0096618A"/>
    <w:rsid w:val="00976A14"/>
    <w:rsid w:val="00A16DF1"/>
    <w:rsid w:val="00B01815"/>
    <w:rsid w:val="00B16F70"/>
    <w:rsid w:val="00B26D56"/>
    <w:rsid w:val="00B622B4"/>
    <w:rsid w:val="00B91714"/>
    <w:rsid w:val="00BE2451"/>
    <w:rsid w:val="00C72DF0"/>
    <w:rsid w:val="00C941EF"/>
    <w:rsid w:val="00C94674"/>
    <w:rsid w:val="00DA20C2"/>
    <w:rsid w:val="00DB2911"/>
    <w:rsid w:val="00DF2C70"/>
    <w:rsid w:val="00E07670"/>
    <w:rsid w:val="00E43B9E"/>
    <w:rsid w:val="00ED2A60"/>
    <w:rsid w:val="00F14475"/>
    <w:rsid w:val="00F72E71"/>
    <w:rsid w:val="00F74E6D"/>
    <w:rsid w:val="00FE32AE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4C5C4-2AE7-4ED8-90C8-5667D469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0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Normal"/>
    <w:rsid w:val="002A0707"/>
    <w:pPr>
      <w:spacing w:before="200" w:after="320"/>
    </w:pPr>
    <w:rPr>
      <w:rFonts w:ascii="Arial" w:hAnsi="Arial"/>
      <w:b/>
      <w:color w:val="001A66"/>
      <w:sz w:val="34"/>
    </w:rPr>
  </w:style>
  <w:style w:type="paragraph" w:customStyle="1" w:styleId="Author">
    <w:name w:val="Author"/>
    <w:basedOn w:val="Normal"/>
    <w:next w:val="Normal"/>
    <w:rsid w:val="002A0707"/>
    <w:pPr>
      <w:spacing w:before="80"/>
    </w:pPr>
    <w:rPr>
      <w:rFonts w:ascii="Arial" w:hAnsi="Arial"/>
      <w:sz w:val="21"/>
    </w:rPr>
  </w:style>
  <w:style w:type="character" w:customStyle="1" w:styleId="MemberType">
    <w:name w:val="MemberType"/>
    <w:basedOn w:val="DefaultParagraphFont"/>
    <w:rsid w:val="002A0707"/>
    <w:rPr>
      <w:rFonts w:ascii="Times New Roman" w:hAnsi="Times New Roman" w:cs="Times New Roman"/>
      <w:i/>
      <w:iCs/>
      <w:sz w:val="22"/>
      <w:szCs w:val="22"/>
    </w:rPr>
  </w:style>
  <w:style w:type="paragraph" w:customStyle="1" w:styleId="Abstract">
    <w:name w:val="Abstract"/>
    <w:basedOn w:val="Normal"/>
    <w:rsid w:val="007D128F"/>
    <w:pPr>
      <w:suppressAutoHyphens/>
      <w:ind w:left="567" w:right="567" w:firstLine="204"/>
      <w:jc w:val="both"/>
    </w:pPr>
    <w:rPr>
      <w:rFonts w:eastAsia="Times New Roman"/>
      <w:sz w:val="18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848DB"/>
    <w:pPr>
      <w:ind w:left="720"/>
      <w:contextualSpacing/>
    </w:pPr>
  </w:style>
  <w:style w:type="paragraph" w:customStyle="1" w:styleId="Text">
    <w:name w:val="Text"/>
    <w:basedOn w:val="Normal"/>
    <w:rsid w:val="002A6A49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lang w:val="en-US"/>
    </w:rPr>
  </w:style>
  <w:style w:type="table" w:styleId="TableGrid">
    <w:name w:val="Table Grid"/>
    <w:basedOn w:val="TableNormal"/>
    <w:uiPriority w:val="39"/>
    <w:rsid w:val="00E0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BE8"/>
    <w:rPr>
      <w:rFonts w:ascii="Times New Roman" w:eastAsia="SimSu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3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BE8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References">
    <w:name w:val="References"/>
    <w:basedOn w:val="Normal"/>
    <w:rsid w:val="00303BE8"/>
    <w:pPr>
      <w:autoSpaceDE w:val="0"/>
      <w:autoSpaceDN w:val="0"/>
      <w:spacing w:after="140"/>
      <w:ind w:left="340" w:hanging="340"/>
      <w:jc w:val="both"/>
    </w:pPr>
    <w:rPr>
      <w:rFonts w:eastAsia="Times New Roman"/>
      <w:sz w:val="18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4200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2019-01-16T03:57:00Z</dcterms:created>
  <dcterms:modified xsi:type="dcterms:W3CDTF">2019-01-24T04:26:00Z</dcterms:modified>
</cp:coreProperties>
</file>